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67166F" w:rsidRDefault="007965B8" w:rsidP="0067166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B6826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67E09">
        <w:rPr>
          <w:rFonts w:ascii="Times New Roman" w:hAnsi="Times New Roman" w:cs="Times New Roman"/>
          <w:b/>
          <w:sz w:val="24"/>
          <w:szCs w:val="24"/>
        </w:rPr>
        <w:t>1</w:t>
      </w:r>
      <w:r w:rsidR="00DB6826">
        <w:rPr>
          <w:rFonts w:ascii="Times New Roman" w:hAnsi="Times New Roman" w:cs="Times New Roman"/>
          <w:b/>
          <w:sz w:val="24"/>
          <w:szCs w:val="24"/>
        </w:rPr>
        <w:t>7 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814B6" w:rsidRPr="0067166F">
        <w:rPr>
          <w:rFonts w:ascii="Times New Roman" w:hAnsi="Times New Roman" w:cs="Times New Roman"/>
          <w:b/>
          <w:sz w:val="24"/>
          <w:szCs w:val="24"/>
        </w:rPr>
        <w:t>на постановление а</w:t>
      </w:r>
      <w:r w:rsidRPr="0067166F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67166F" w:rsidRPr="0067166F">
        <w:rPr>
          <w:rFonts w:ascii="Times New Roman" w:hAnsi="Times New Roman" w:cs="Times New Roman"/>
          <w:b/>
          <w:sz w:val="24"/>
          <w:szCs w:val="24"/>
        </w:rPr>
        <w:t>Кватчинское</w:t>
      </w:r>
      <w:r w:rsidRPr="0067166F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67166F" w:rsidRPr="0067166F">
        <w:rPr>
          <w:rFonts w:ascii="Times New Roman" w:hAnsi="Times New Roman" w:cs="Times New Roman"/>
          <w:b/>
          <w:sz w:val="24"/>
          <w:szCs w:val="24"/>
        </w:rPr>
        <w:t>Кватчинское</w:t>
      </w:r>
      <w:r w:rsidR="001814B6" w:rsidRPr="0067166F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DB6826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67166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67166F">
        <w:rPr>
          <w:rFonts w:ascii="Times New Roman" w:hAnsi="Times New Roman" w:cs="Times New Roman"/>
          <w:b/>
          <w:sz w:val="24"/>
          <w:szCs w:val="24"/>
        </w:rPr>
        <w:t>20</w:t>
      </w:r>
      <w:r w:rsidRPr="0067166F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67166F" w:rsidRPr="0067166F" w:rsidRDefault="0067166F" w:rsidP="0067166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6F">
        <w:rPr>
          <w:rFonts w:ascii="Times New Roman" w:hAnsi="Times New Roman" w:cs="Times New Roman"/>
          <w:sz w:val="24"/>
          <w:szCs w:val="24"/>
        </w:rPr>
        <w:t xml:space="preserve">Настоящее заключение  на  постановление администрации муниципального образования «Кватчинское» от </w:t>
      </w:r>
      <w:r w:rsidR="00DB6826">
        <w:rPr>
          <w:rFonts w:ascii="Times New Roman" w:hAnsi="Times New Roman" w:cs="Times New Roman"/>
          <w:sz w:val="24"/>
          <w:szCs w:val="24"/>
        </w:rPr>
        <w:t>14.07</w:t>
      </w:r>
      <w:r w:rsidRPr="0067166F"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DB6826">
        <w:rPr>
          <w:rFonts w:ascii="Times New Roman" w:hAnsi="Times New Roman" w:cs="Times New Roman"/>
          <w:sz w:val="24"/>
          <w:szCs w:val="24"/>
        </w:rPr>
        <w:t>2</w:t>
      </w:r>
      <w:r w:rsidRPr="0067166F">
        <w:rPr>
          <w:rFonts w:ascii="Times New Roman" w:hAnsi="Times New Roman" w:cs="Times New Roman"/>
          <w:sz w:val="24"/>
          <w:szCs w:val="24"/>
        </w:rPr>
        <w:t xml:space="preserve">6 «Об утверждении отчета об исполнении  бюджета муниципального образования «Кватчинское» за 1 </w:t>
      </w:r>
      <w:r w:rsidR="00DB6826">
        <w:rPr>
          <w:rFonts w:ascii="Times New Roman" w:hAnsi="Times New Roman" w:cs="Times New Roman"/>
          <w:sz w:val="24"/>
          <w:szCs w:val="24"/>
        </w:rPr>
        <w:t>полугодие</w:t>
      </w:r>
      <w:r w:rsidRPr="0067166F">
        <w:rPr>
          <w:rFonts w:ascii="Times New Roman" w:hAnsi="Times New Roman" w:cs="Times New Roman"/>
          <w:sz w:val="24"/>
          <w:szCs w:val="24"/>
        </w:rPr>
        <w:t xml:space="preserve"> 2020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</w:t>
      </w:r>
      <w:proofErr w:type="gramEnd"/>
      <w:r w:rsidRPr="006716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66F">
        <w:rPr>
          <w:rFonts w:ascii="Times New Roman" w:hAnsi="Times New Roman" w:cs="Times New Roman"/>
          <w:sz w:val="24"/>
          <w:szCs w:val="24"/>
        </w:rPr>
        <w:t>от 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«Кватчинское», утвержденным решением Совета депутатов муниципального образования «Кватчинское» от 22.09.2008г. № 5.5 (в ред. изменений), Уставом муниципального образования «Кватчинское», Соглашением, заключенным между Советом депутатов муниципального образования «Кватчинское» (далее – сельский Совет депутатов) и Советом депутатов муниципального образования</w:t>
      </w:r>
      <w:proofErr w:type="gramEnd"/>
      <w:r w:rsidRPr="0067166F">
        <w:rPr>
          <w:rFonts w:ascii="Times New Roman" w:hAnsi="Times New Roman" w:cs="Times New Roman"/>
          <w:sz w:val="24"/>
          <w:szCs w:val="24"/>
        </w:rPr>
        <w:t xml:space="preserve"> «Можгинский район» (далее – районный Совет депутатов) о передаче контрольно-счётному отделу муниципального образования «Можгинский район» (далее – контрольно-счетный отдел) полномочий контрольно-счётного органа муниципального образования </w:t>
      </w:r>
      <w:proofErr w:type="gramStart"/>
      <w:r w:rsidRPr="0067166F">
        <w:rPr>
          <w:rFonts w:ascii="Times New Roman" w:hAnsi="Times New Roman" w:cs="Times New Roman"/>
          <w:sz w:val="24"/>
          <w:szCs w:val="24"/>
        </w:rPr>
        <w:t>«Кватчинское» по осуществлению внешнего муниципального финансового контроля, утвержденного решением сельского Совета депутатов от 14.12.2018г. № 16.2 (в ред. 19.12.2019г. № 24.3),  Положением  о контрольно - счетном отделе муниципального образования «Можгинский район», утвержденным решением  районного Совета депутатов от 24.11.2011г.  № 37.6 (в ред. изменений), п. 2.</w:t>
      </w:r>
      <w:r w:rsidR="00370486">
        <w:rPr>
          <w:rFonts w:ascii="Times New Roman" w:hAnsi="Times New Roman" w:cs="Times New Roman"/>
          <w:sz w:val="24"/>
          <w:szCs w:val="24"/>
        </w:rPr>
        <w:t>4</w:t>
      </w:r>
      <w:r w:rsidRPr="0067166F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 решением районного Совета депутатов от 18.12.2019г. № 30.9</w:t>
      </w:r>
      <w:proofErr w:type="gramEnd"/>
      <w:r w:rsidRPr="0067166F">
        <w:rPr>
          <w:rFonts w:ascii="Times New Roman" w:hAnsi="Times New Roman" w:cs="Times New Roman"/>
          <w:sz w:val="24"/>
          <w:szCs w:val="24"/>
        </w:rPr>
        <w:t>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67166F" w:rsidRPr="0067166F" w:rsidRDefault="0067166F" w:rsidP="0067166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66F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67166F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«Кватчинское» (далее – сельское поселение)  о ходе исполнения бюджета  муниципального образования «Кватчинское» (далее – бюджет сельского поселения).</w:t>
      </w:r>
    </w:p>
    <w:p w:rsidR="0067166F" w:rsidRPr="00DB6826" w:rsidRDefault="0067166F" w:rsidP="00DB682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66F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476B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B6826">
        <w:rPr>
          <w:rFonts w:ascii="Times New Roman" w:hAnsi="Times New Roman" w:cs="Times New Roman"/>
          <w:sz w:val="24"/>
          <w:szCs w:val="24"/>
        </w:rPr>
        <w:t xml:space="preserve"> </w:t>
      </w:r>
      <w:r w:rsidRPr="0067166F">
        <w:rPr>
          <w:rFonts w:ascii="Times New Roman" w:hAnsi="Times New Roman" w:cs="Times New Roman"/>
          <w:sz w:val="24"/>
          <w:szCs w:val="24"/>
        </w:rPr>
        <w:t xml:space="preserve">за 1 </w:t>
      </w:r>
      <w:r w:rsidR="00DB6826">
        <w:rPr>
          <w:rFonts w:ascii="Times New Roman" w:hAnsi="Times New Roman" w:cs="Times New Roman"/>
          <w:sz w:val="24"/>
          <w:szCs w:val="24"/>
        </w:rPr>
        <w:t>полугодие</w:t>
      </w:r>
      <w:r w:rsidRPr="0067166F">
        <w:rPr>
          <w:rFonts w:ascii="Times New Roman" w:hAnsi="Times New Roman" w:cs="Times New Roman"/>
          <w:sz w:val="24"/>
          <w:szCs w:val="24"/>
        </w:rPr>
        <w:t xml:space="preserve">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DB6826" w:rsidRPr="00DB6826" w:rsidRDefault="0067166F" w:rsidP="00DB682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826">
        <w:rPr>
          <w:rFonts w:ascii="Times New Roman" w:hAnsi="Times New Roman" w:cs="Times New Roman"/>
          <w:sz w:val="24"/>
          <w:szCs w:val="24"/>
        </w:rPr>
        <w:t xml:space="preserve">Согласно данных Отчета об исполнении бюджета сельского поселения </w:t>
      </w:r>
      <w:r w:rsidR="00DB6826" w:rsidRPr="00DB6826">
        <w:rPr>
          <w:rFonts w:ascii="Times New Roman" w:hAnsi="Times New Roman" w:cs="Times New Roman"/>
          <w:sz w:val="24"/>
          <w:szCs w:val="24"/>
        </w:rPr>
        <w:t xml:space="preserve">ф. 0503117  (далее – Отчет ф. 0503117) </w:t>
      </w:r>
      <w:r w:rsidRPr="00DB6826">
        <w:rPr>
          <w:rFonts w:ascii="Times New Roman" w:hAnsi="Times New Roman" w:cs="Times New Roman"/>
          <w:sz w:val="24"/>
          <w:szCs w:val="24"/>
        </w:rPr>
        <w:t xml:space="preserve"> </w:t>
      </w:r>
      <w:r w:rsidR="00DB6826" w:rsidRPr="00DB6826">
        <w:rPr>
          <w:rFonts w:ascii="Times New Roman" w:hAnsi="Times New Roman" w:cs="Times New Roman"/>
          <w:sz w:val="24"/>
          <w:szCs w:val="24"/>
        </w:rPr>
        <w:t>доходы исполнены в сумме 1 194,2 тыс. руб., что составляет   45,7% плановых бюджетных назначений, в том числе собственные  доходы исполнены в сумме 643,9 тыс. руб. Удельный вес собственных доходов в общем объеме доходов бюджета сельского поселения составил 53,9%.  В структуре собственных   доходов 50% уровень поступления плановых</w:t>
      </w:r>
      <w:proofErr w:type="gramEnd"/>
      <w:r w:rsidR="00DB6826" w:rsidRPr="00DB6826">
        <w:rPr>
          <w:rFonts w:ascii="Times New Roman" w:hAnsi="Times New Roman" w:cs="Times New Roman"/>
          <w:sz w:val="24"/>
          <w:szCs w:val="24"/>
        </w:rPr>
        <w:t xml:space="preserve"> бюджетных назначений превышен по двум доходным источникам из пяти, по двум доходным источникам процент исполнения  не достигнут 50% </w:t>
      </w:r>
      <w:proofErr w:type="gramStart"/>
      <w:r w:rsidR="00DB6826" w:rsidRPr="00DB6826">
        <w:rPr>
          <w:rFonts w:ascii="Times New Roman" w:hAnsi="Times New Roman" w:cs="Times New Roman"/>
          <w:sz w:val="24"/>
          <w:szCs w:val="24"/>
        </w:rPr>
        <w:t>уровня</w:t>
      </w:r>
      <w:proofErr w:type="gramEnd"/>
      <w:r w:rsidR="00DB6826" w:rsidRPr="00DB6826">
        <w:rPr>
          <w:rFonts w:ascii="Times New Roman" w:hAnsi="Times New Roman" w:cs="Times New Roman"/>
          <w:sz w:val="24"/>
          <w:szCs w:val="24"/>
        </w:rPr>
        <w:t xml:space="preserve">  и составляет 7,4% и 21,6%, по доходному источнику «Штрафы, санкции, возмещение ущерба» за 1 полугодие  доходы не поступали.  </w:t>
      </w:r>
      <w:proofErr w:type="gramStart"/>
      <w:r w:rsidR="00DB6826" w:rsidRPr="00DB6826">
        <w:rPr>
          <w:rFonts w:ascii="Times New Roman" w:hAnsi="Times New Roman" w:cs="Times New Roman"/>
          <w:sz w:val="24"/>
          <w:szCs w:val="24"/>
        </w:rPr>
        <w:t xml:space="preserve">Но, согласно плана поступлений налоговых и неналоговых доходов на </w:t>
      </w:r>
      <w:r w:rsidR="00DB6826" w:rsidRPr="00DB6826">
        <w:rPr>
          <w:rFonts w:ascii="Times New Roman" w:hAnsi="Times New Roman" w:cs="Times New Roman"/>
          <w:sz w:val="24"/>
          <w:szCs w:val="24"/>
        </w:rPr>
        <w:lastRenderedPageBreak/>
        <w:t>2020 год, согласованного с Минфином УР (далее – план поступлений), план поступления собственных доходов в бюджет сельского поселения на 1 полугодие  отчетного года согласован в сумме 568,0 тыс. руб., т.е. собственные доходы за 1 полугодие перевыполнены  на 75,9 тыс. руб.  или 13,4%. Удельный вес безвозмездных поступлений в общем объеме доходов составил</w:t>
      </w:r>
      <w:proofErr w:type="gramEnd"/>
      <w:r w:rsidR="00DB6826" w:rsidRPr="00DB6826">
        <w:rPr>
          <w:rFonts w:ascii="Times New Roman" w:hAnsi="Times New Roman" w:cs="Times New Roman"/>
          <w:sz w:val="24"/>
          <w:szCs w:val="24"/>
        </w:rPr>
        <w:t xml:space="preserve">  46,1%  или 550,2 тыс. руб.</w:t>
      </w:r>
    </w:p>
    <w:p w:rsidR="00DB6826" w:rsidRPr="00DB6826" w:rsidRDefault="00DB6826" w:rsidP="00DB6826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826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DB6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826">
        <w:rPr>
          <w:rFonts w:ascii="Times New Roman" w:hAnsi="Times New Roman" w:cs="Times New Roman"/>
          <w:sz w:val="24"/>
          <w:szCs w:val="24"/>
        </w:rPr>
        <w:t xml:space="preserve">по налогам, сборам и иным обязательным платежам по состоянию на 01.07.2020г. в сравнении с аналогичным периодом прошлого года (181,9 тыс. руб.) уменьшилась на 41,7 тыс. руб. и   составила 140,2 тыс. руб. </w:t>
      </w:r>
    </w:p>
    <w:p w:rsidR="00DB6826" w:rsidRPr="00DB6826" w:rsidRDefault="00DB6826" w:rsidP="00DB6826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826">
        <w:rPr>
          <w:rFonts w:ascii="Times New Roman" w:hAnsi="Times New Roman" w:cs="Times New Roman"/>
          <w:sz w:val="24"/>
          <w:szCs w:val="24"/>
        </w:rPr>
        <w:t xml:space="preserve">За 1 полугодие 2020г. расходы составили в сумме 980,1 тыс. руб., что составляет 37,5% плановых бюджетных ассигнований. В структуре расходов бюджета  по двум разделам из семи сложился высокий процент исполнения расходов: по разделам «Национальная экономика» - 70,3% плановых бюджетных ассигнований, «Культура и кинематография» - 100% плановых бюджетных ассигнований. По остальным  разделам сложился низкий процент исполнения расходов от 2,2 до 40,8%  плановых  бюджетных ассигнований, т.е. 50% уровень исполнения  не достигнут. </w:t>
      </w:r>
    </w:p>
    <w:p w:rsidR="00DB6826" w:rsidRPr="00DB6826" w:rsidRDefault="00DB6826" w:rsidP="00DB6826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826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полугодие 2020г. исполнен с профицитом  в размере  214,1 тыс. руб., что соответствует Отчету ф. 0503117. </w:t>
      </w:r>
    </w:p>
    <w:p w:rsidR="00DB6826" w:rsidRPr="00DB6826" w:rsidRDefault="00DB6826" w:rsidP="00DB682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826">
        <w:rPr>
          <w:rFonts w:ascii="Times New Roman" w:hAnsi="Times New Roman" w:cs="Times New Roman"/>
          <w:sz w:val="24"/>
          <w:szCs w:val="24"/>
        </w:rPr>
        <w:t>С начала года   дебиторская   задолженность уменьшилась на  63 580,16 руб. и  составила 9 252,22 руб.,  кредиторская задолженность увеличилась  на 25 187,48 руб. и составила в сумме 31 357,58 руб.</w:t>
      </w:r>
    </w:p>
    <w:p w:rsidR="0000021B" w:rsidRPr="00DB6826" w:rsidRDefault="0000021B" w:rsidP="00DB682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826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00021B" w:rsidRPr="0067166F" w:rsidRDefault="0000021B" w:rsidP="00DB6826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826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</w:t>
      </w:r>
      <w:r w:rsidRPr="0067166F">
        <w:rPr>
          <w:rFonts w:ascii="Times New Roman" w:hAnsi="Times New Roman" w:cs="Times New Roman"/>
          <w:sz w:val="24"/>
          <w:szCs w:val="24"/>
        </w:rPr>
        <w:t xml:space="preserve">мероприятий  </w:t>
      </w:r>
      <w:r w:rsidRPr="0067166F">
        <w:rPr>
          <w:rFonts w:ascii="Times New Roman" w:hAnsi="Times New Roman" w:cs="Times New Roman"/>
          <w:bCs/>
          <w:sz w:val="24"/>
          <w:szCs w:val="24"/>
        </w:rPr>
        <w:t>в</w:t>
      </w:r>
      <w:r w:rsidRPr="0067166F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67166F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67166F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67166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166F">
        <w:rPr>
          <w:rFonts w:ascii="Times New Roman" w:hAnsi="Times New Roman" w:cs="Times New Roman"/>
          <w:sz w:val="24"/>
          <w:szCs w:val="24"/>
        </w:rPr>
        <w:t>.</w:t>
      </w:r>
    </w:p>
    <w:p w:rsidR="0000021B" w:rsidRPr="0067166F" w:rsidRDefault="0000021B" w:rsidP="0067166F">
      <w:pPr>
        <w:pStyle w:val="a5"/>
        <w:ind w:left="-567" w:firstLine="425"/>
        <w:contextualSpacing/>
        <w:jc w:val="both"/>
      </w:pPr>
      <w:r w:rsidRPr="0067166F">
        <w:t>Представление по результатам экспертно-аналитического мероприятия не направлялось.</w:t>
      </w:r>
    </w:p>
    <w:p w:rsidR="007965B8" w:rsidRPr="0067166F" w:rsidRDefault="007965B8" w:rsidP="0067166F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67166F" w:rsidRDefault="00A877A6" w:rsidP="0067166F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67166F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67166F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67166F">
        <w:rPr>
          <w:rFonts w:ascii="Times New Roman" w:hAnsi="Times New Roman" w:cs="Times New Roman"/>
          <w:sz w:val="24"/>
          <w:szCs w:val="24"/>
        </w:rPr>
        <w:t xml:space="preserve"> </w:t>
      </w:r>
      <w:r w:rsidRPr="0067166F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67166F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67166F" w:rsidRDefault="00DB6826" w:rsidP="0067166F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1C3750" w:rsidRPr="006716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C3750" w:rsidRPr="0067166F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Default="001C3750" w:rsidP="001C375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41326"/>
    <w:rsid w:val="000B47E3"/>
    <w:rsid w:val="001814B6"/>
    <w:rsid w:val="001B53C8"/>
    <w:rsid w:val="001C3750"/>
    <w:rsid w:val="002055A4"/>
    <w:rsid w:val="00267E09"/>
    <w:rsid w:val="00300288"/>
    <w:rsid w:val="00370486"/>
    <w:rsid w:val="00571408"/>
    <w:rsid w:val="005B7193"/>
    <w:rsid w:val="006376CE"/>
    <w:rsid w:val="0067166F"/>
    <w:rsid w:val="006B6CD1"/>
    <w:rsid w:val="007965B8"/>
    <w:rsid w:val="007D4E4C"/>
    <w:rsid w:val="008354D2"/>
    <w:rsid w:val="008C579A"/>
    <w:rsid w:val="00975EDE"/>
    <w:rsid w:val="00A877A6"/>
    <w:rsid w:val="00AD5047"/>
    <w:rsid w:val="00B244A7"/>
    <w:rsid w:val="00C72DC6"/>
    <w:rsid w:val="00CF3793"/>
    <w:rsid w:val="00D476B8"/>
    <w:rsid w:val="00D83272"/>
    <w:rsid w:val="00DB6826"/>
    <w:rsid w:val="00DD34EA"/>
    <w:rsid w:val="00E33EE2"/>
    <w:rsid w:val="00E54991"/>
    <w:rsid w:val="00F1565D"/>
    <w:rsid w:val="00F71954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6656-7E07-48B7-AB31-E9474677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2020-07-29T05:31:00Z</dcterms:created>
  <dcterms:modified xsi:type="dcterms:W3CDTF">2020-07-29T05:31:00Z</dcterms:modified>
</cp:coreProperties>
</file>